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1404A" w:rsidRDefault="00E1404A">
      <w:pPr>
        <w:pStyle w:val="normal0"/>
      </w:pPr>
      <w:r>
        <w:rPr>
          <w:b/>
        </w:rPr>
        <w:t>Ba-Da-Bing: A Sentence Imitating Exercise</w:t>
      </w:r>
    </w:p>
    <w:p w:rsidR="00E1404A" w:rsidRDefault="00E1404A">
      <w:pPr>
        <w:pStyle w:val="normal0"/>
      </w:pPr>
      <w:r>
        <w:t xml:space="preserve">Lesson 25, pp. 128-131 in </w:t>
      </w:r>
      <w:r>
        <w:rPr>
          <w:i/>
        </w:rPr>
        <w:t xml:space="preserve">Reviving the Essay </w:t>
      </w:r>
      <w:r>
        <w:t>by Gretchen Bernabei</w:t>
      </w:r>
    </w:p>
    <w:p w:rsidR="00E1404A" w:rsidRDefault="00E1404A">
      <w:pPr>
        <w:pStyle w:val="normal0"/>
      </w:pPr>
      <w:hyperlink r:id="rId5">
        <w:r>
          <w:rPr>
            <w:color w:val="1155CC"/>
            <w:u w:val="single"/>
          </w:rPr>
          <w:t>http://www.trailofbreadcrumbs.net/teaching/composition/sharing/ba-da-bingworkshopbrochure.pdf</w:t>
        </w:r>
      </w:hyperlink>
    </w:p>
    <w:p w:rsidR="00E1404A" w:rsidRDefault="00E1404A">
      <w:pPr>
        <w:pStyle w:val="normal0"/>
      </w:pPr>
      <w:r>
        <w:t xml:space="preserve"> </w:t>
      </w:r>
    </w:p>
    <w:p w:rsidR="00E1404A" w:rsidRDefault="00E1404A">
      <w:pPr>
        <w:pStyle w:val="normal0"/>
      </w:pPr>
      <w:r>
        <w:rPr>
          <w:b/>
        </w:rPr>
        <w:t>Objective:</w:t>
      </w:r>
      <w:r>
        <w:t xml:space="preserve"> to employ a revision strategy that engages the reader in visualizing the experiences of the author</w:t>
      </w:r>
    </w:p>
    <w:p w:rsidR="00E1404A" w:rsidRDefault="00E1404A">
      <w:pPr>
        <w:pStyle w:val="normal0"/>
      </w:pPr>
      <w:r>
        <w:t xml:space="preserve"> </w:t>
      </w:r>
    </w:p>
    <w:p w:rsidR="00E1404A" w:rsidRDefault="00E1404A">
      <w:pPr>
        <w:pStyle w:val="normal0"/>
      </w:pPr>
      <w:r>
        <w:rPr>
          <w:b/>
        </w:rPr>
        <w:t>Standard (W.CCR.3)</w:t>
      </w:r>
      <w:r>
        <w:t xml:space="preserve"> – Write narratives to develop real or imagined experiences or events using effective technique, well-chosen details, and well-structured event sequences.</w:t>
      </w:r>
    </w:p>
    <w:p w:rsidR="00E1404A" w:rsidRDefault="00E1404A">
      <w:pPr>
        <w:pStyle w:val="normal0"/>
      </w:pPr>
      <w:r>
        <w:t xml:space="preserve"> </w:t>
      </w:r>
    </w:p>
    <w:p w:rsidR="00E1404A" w:rsidRDefault="00E1404A">
      <w:pPr>
        <w:pStyle w:val="normal0"/>
      </w:pPr>
      <w:r>
        <w:rPr>
          <w:b/>
        </w:rPr>
        <w:t>Three Part Structure</w:t>
      </w:r>
      <w:r>
        <w:t xml:space="preserve"> of Ba-Da-Bing sentence:</w:t>
      </w:r>
    </w:p>
    <w:p w:rsidR="00E1404A" w:rsidRDefault="00E1404A">
      <w:pPr>
        <w:pStyle w:val="normal0"/>
      </w:pPr>
      <w:r>
        <w:t>•</w:t>
      </w:r>
      <w:r>
        <w:rPr>
          <w:rFonts w:ascii="Times New Roman" w:hAnsi="Times New Roman" w:cs="Times New Roman"/>
          <w:sz w:val="14"/>
        </w:rPr>
        <w:t xml:space="preserve">         </w:t>
      </w:r>
      <w:r>
        <w:t>Where the speaker was physically,</w:t>
      </w:r>
    </w:p>
    <w:p w:rsidR="00E1404A" w:rsidRDefault="00E1404A">
      <w:pPr>
        <w:pStyle w:val="normal0"/>
      </w:pPr>
      <w:r>
        <w:t>•</w:t>
      </w:r>
      <w:r>
        <w:rPr>
          <w:rFonts w:ascii="Times New Roman" w:hAnsi="Times New Roman" w:cs="Times New Roman"/>
          <w:sz w:val="14"/>
        </w:rPr>
        <w:t xml:space="preserve">         </w:t>
      </w:r>
      <w:r>
        <w:t>What he/she saw</w:t>
      </w:r>
    </w:p>
    <w:p w:rsidR="00E1404A" w:rsidRDefault="00E1404A">
      <w:pPr>
        <w:pStyle w:val="normal0"/>
      </w:pPr>
      <w:r>
        <w:t>•</w:t>
      </w:r>
      <w:r>
        <w:rPr>
          <w:rFonts w:ascii="Times New Roman" w:hAnsi="Times New Roman" w:cs="Times New Roman"/>
          <w:sz w:val="14"/>
        </w:rPr>
        <w:t xml:space="preserve">         </w:t>
      </w:r>
      <w:r>
        <w:t>What he/she thought</w:t>
      </w:r>
    </w:p>
    <w:p w:rsidR="00E1404A" w:rsidRDefault="00E1404A">
      <w:pPr>
        <w:pStyle w:val="normal0"/>
      </w:pPr>
    </w:p>
    <w:p w:rsidR="00E1404A" w:rsidRDefault="00E1404A">
      <w:pPr>
        <w:pStyle w:val="normal0"/>
      </w:pPr>
      <w:r>
        <w:rPr>
          <w:b/>
        </w:rPr>
        <w:t>Teacher models</w:t>
      </w:r>
      <w:r>
        <w:t xml:space="preserve"> the strategy first by starting with a sentence before revision and demonstrating how to rewrite it with the ba-da-bing strategy. Teacher also shows page in writer’s notebook and asks students to make a similar graphic organizer.</w:t>
      </w:r>
    </w:p>
    <w:p w:rsidR="00E1404A" w:rsidRDefault="00E1404A">
      <w:pPr>
        <w:pStyle w:val="normal0"/>
        <w:numPr>
          <w:ilvl w:val="0"/>
          <w:numId w:val="1"/>
        </w:numPr>
        <w:ind w:hanging="359"/>
        <w:contextualSpacing/>
        <w:rPr>
          <w:i/>
        </w:rPr>
      </w:pPr>
      <w:r>
        <w:rPr>
          <w:i/>
        </w:rPr>
        <w:t>Before: I stood next to a bank robber while he robbed the bank.</w:t>
      </w:r>
    </w:p>
    <w:p w:rsidR="00E1404A" w:rsidRDefault="00E1404A">
      <w:pPr>
        <w:pStyle w:val="normal0"/>
        <w:numPr>
          <w:ilvl w:val="0"/>
          <w:numId w:val="1"/>
        </w:numPr>
        <w:ind w:hanging="359"/>
        <w:contextualSpacing/>
        <w:rPr>
          <w:i/>
        </w:rPr>
      </w:pPr>
      <w:r>
        <w:rPr>
          <w:i/>
        </w:rPr>
        <w:t>After: My feet were boulders that refused to budge. I stared at the young man just six feet away from me while he asked the bank teller to give him all her money. “I wonder if he has a gun,” I thought.</w:t>
      </w:r>
    </w:p>
    <w:p w:rsidR="00E1404A" w:rsidRDefault="00E1404A">
      <w:pPr>
        <w:pStyle w:val="normal0"/>
      </w:pPr>
      <w:r>
        <w:t xml:space="preserve">Debrief with the following questions: </w:t>
      </w:r>
      <w:r>
        <w:rPr>
          <w:rFonts w:ascii="Trebuchet MS" w:hAnsi="Trebuchet MS" w:cs="Trebuchet MS"/>
          <w:highlight w:val="white"/>
        </w:rPr>
        <w:t>What was different between the two? How does this strategy help the reader? How does it help the writer? How might you use this in your writing?</w:t>
      </w:r>
    </w:p>
    <w:p w:rsidR="00E1404A" w:rsidRDefault="00E1404A">
      <w:pPr>
        <w:pStyle w:val="normal0"/>
      </w:pPr>
    </w:p>
    <w:p w:rsidR="00E1404A" w:rsidRDefault="00E1404A">
      <w:pPr>
        <w:pStyle w:val="normal0"/>
      </w:pPr>
      <w:r>
        <w:rPr>
          <w:rFonts w:ascii="Trebuchet MS" w:hAnsi="Trebuchet MS" w:cs="Trebuchet MS"/>
          <w:b/>
          <w:highlight w:val="white"/>
        </w:rPr>
        <w:t>Group Practice:</w:t>
      </w:r>
      <w:r>
        <w:rPr>
          <w:rFonts w:ascii="Trebuchet MS" w:hAnsi="Trebuchet MS" w:cs="Trebuchet MS"/>
          <w:highlight w:val="white"/>
        </w:rPr>
        <w:t xml:space="preserve"> Using a photograph from National Geographic, students write ba-da-bing sentences. Share in small groups and then share some with the entire class. Using a Word Document, talk about the varied sentence formations ba-da-bing can take. (See p. 131.)</w:t>
      </w:r>
    </w:p>
    <w:p w:rsidR="00E1404A" w:rsidRDefault="00E1404A">
      <w:pPr>
        <w:pStyle w:val="normal0"/>
      </w:pPr>
    </w:p>
    <w:p w:rsidR="00E1404A" w:rsidRDefault="00E1404A">
      <w:pPr>
        <w:pStyle w:val="normal0"/>
      </w:pPr>
      <w:r>
        <w:rPr>
          <w:rFonts w:ascii="Trebuchet MS" w:hAnsi="Trebuchet MS" w:cs="Trebuchet MS"/>
          <w:b/>
          <w:highlight w:val="white"/>
        </w:rPr>
        <w:t>Individual Guided Practice:</w:t>
      </w:r>
      <w:r>
        <w:rPr>
          <w:rFonts w:ascii="Trebuchet MS" w:hAnsi="Trebuchet MS" w:cs="Trebuchet MS"/>
          <w:highlight w:val="white"/>
        </w:rPr>
        <w:t xml:space="preserve"> Each student is given a magazine photo with which to try the strategy. When finished, use the Stand Up/ Hand Up/ Pair Up strategy to share sentences. Revisit the debriefing questions and construct a four point evaluation tool for students.</w:t>
      </w:r>
    </w:p>
    <w:p w:rsidR="00E1404A" w:rsidRDefault="00E1404A">
      <w:pPr>
        <w:pStyle w:val="normal0"/>
      </w:pPr>
    </w:p>
    <w:p w:rsidR="00E1404A" w:rsidRDefault="00E1404A">
      <w:pPr>
        <w:pStyle w:val="normal0"/>
      </w:pPr>
      <w:r>
        <w:rPr>
          <w:rFonts w:ascii="Trebuchet MS" w:hAnsi="Trebuchet MS" w:cs="Trebuchet MS"/>
          <w:b/>
          <w:highlight w:val="white"/>
        </w:rPr>
        <w:t>Independent Practice:</w:t>
      </w:r>
      <w:r>
        <w:rPr>
          <w:rFonts w:ascii="Trebuchet MS" w:hAnsi="Trebuchet MS" w:cs="Trebuchet MS"/>
          <w:highlight w:val="white"/>
        </w:rPr>
        <w:t xml:space="preserve"> With Mrs. Carden’s help, each student finds a place in his/her narrative to insert a ba-da-bing passage. Leads and conclusions are two possible insertion points; students can also look for places where they find themselves in new locations.</w:t>
      </w:r>
    </w:p>
    <w:p w:rsidR="00E1404A" w:rsidRDefault="00E1404A">
      <w:pPr>
        <w:pStyle w:val="normal0"/>
      </w:pPr>
    </w:p>
    <w:p w:rsidR="00E1404A" w:rsidRDefault="00E1404A">
      <w:pPr>
        <w:pStyle w:val="normal0"/>
      </w:pPr>
      <w:r>
        <w:rPr>
          <w:rFonts w:ascii="Trebuchet MS" w:hAnsi="Trebuchet MS" w:cs="Trebuchet MS"/>
          <w:b/>
          <w:highlight w:val="white"/>
        </w:rPr>
        <w:t>Publishing:</w:t>
      </w:r>
      <w:r>
        <w:rPr>
          <w:rFonts w:ascii="Trebuchet MS" w:hAnsi="Trebuchet MS" w:cs="Trebuchet MS"/>
          <w:highlight w:val="white"/>
        </w:rPr>
        <w:t xml:space="preserve"> Students write favorite ba-da-bings on index cards or in a digital space for sharing. Mrs. Carden intends to use Padlet.com on her website.</w:t>
      </w:r>
    </w:p>
    <w:p w:rsidR="00E1404A" w:rsidRDefault="00E1404A">
      <w:pPr>
        <w:pStyle w:val="normal0"/>
      </w:pPr>
    </w:p>
    <w:p w:rsidR="00E1404A" w:rsidRDefault="00E1404A">
      <w:pPr>
        <w:pStyle w:val="normal0"/>
      </w:pPr>
    </w:p>
    <w:p w:rsidR="00E1404A" w:rsidRDefault="00E1404A">
      <w:pPr>
        <w:pStyle w:val="normal0"/>
      </w:pPr>
      <w:r>
        <w:rPr>
          <w:b/>
        </w:rPr>
        <w:t xml:space="preserve">Name It and Claim It </w:t>
      </w:r>
      <w:r>
        <w:t>(for teachers)</w:t>
      </w:r>
      <w:r>
        <w:rPr>
          <w:b/>
        </w:rPr>
        <w:t>:</w:t>
      </w:r>
      <w:r>
        <w:t xml:space="preserve"> Use the strategy (where my feet went, what my eyes saw, and what I thought) to reflect on a learning experience such as following a field trip, a science experiment, a guest speaker, etc. “When I stood at my lab table and watched the bubbles rise in the beaker, I thought this could be the fuel of the future.” </w:t>
      </w:r>
    </w:p>
    <w:p w:rsidR="00E1404A" w:rsidRDefault="00E1404A">
      <w:pPr>
        <w:pStyle w:val="normal0"/>
      </w:pPr>
    </w:p>
    <w:p w:rsidR="00E1404A" w:rsidRDefault="00E1404A">
      <w:pPr>
        <w:pStyle w:val="normal0"/>
      </w:pPr>
    </w:p>
    <w:p w:rsidR="00E1404A" w:rsidRDefault="00E1404A">
      <w:pPr>
        <w:pStyle w:val="normal0"/>
      </w:pPr>
    </w:p>
    <w:p w:rsidR="00E1404A" w:rsidRDefault="00E1404A">
      <w:pPr>
        <w:pStyle w:val="normal0"/>
        <w:spacing w:line="240" w:lineRule="auto"/>
        <w:jc w:val="center"/>
      </w:pPr>
      <w:r>
        <w:rPr>
          <w:rFonts w:ascii="Cambria" w:hAnsi="Cambria" w:cs="Cambria"/>
          <w:sz w:val="32"/>
        </w:rPr>
        <w:t>Proficiency Scale</w:t>
      </w:r>
    </w:p>
    <w:p w:rsidR="00E1404A" w:rsidRDefault="00E1404A">
      <w:pPr>
        <w:pStyle w:val="normal0"/>
        <w:spacing w:line="240" w:lineRule="auto"/>
        <w:jc w:val="center"/>
      </w:pPr>
      <w:r>
        <w:rPr>
          <w:rFonts w:ascii="Cambria" w:hAnsi="Cambria" w:cs="Cambria"/>
          <w:sz w:val="32"/>
        </w:rPr>
        <w:t>Revising to add description</w:t>
      </w:r>
    </w:p>
    <w:p w:rsidR="00E1404A" w:rsidRDefault="00E1404A">
      <w:pPr>
        <w:pStyle w:val="normal0"/>
        <w:spacing w:line="240" w:lineRule="auto"/>
        <w:jc w:val="center"/>
      </w:pPr>
    </w:p>
    <w:tbl>
      <w:tblPr>
        <w:tblW w:w="9360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15"/>
        <w:gridCol w:w="2160"/>
        <w:gridCol w:w="2625"/>
        <w:gridCol w:w="2460"/>
      </w:tblGrid>
      <w:tr w:rsidR="00E1404A" w:rsidRPr="00AE3B10">
        <w:tblPrEx>
          <w:tblCellMar>
            <w:top w:w="0" w:type="dxa"/>
            <w:bottom w:w="0" w:type="dxa"/>
          </w:tblCellMar>
        </w:tblPrEx>
        <w:tc>
          <w:tcPr>
            <w:tcW w:w="211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1404A" w:rsidRDefault="00E1404A">
            <w:pPr>
              <w:pStyle w:val="normal0"/>
              <w:spacing w:line="240" w:lineRule="auto"/>
              <w:jc w:val="center"/>
            </w:pPr>
            <w:r>
              <w:rPr>
                <w:rFonts w:ascii="Cambria" w:hAnsi="Cambria" w:cs="Cambria"/>
                <w:sz w:val="24"/>
              </w:rPr>
              <w:t>1</w:t>
            </w:r>
          </w:p>
        </w:tc>
        <w:tc>
          <w:tcPr>
            <w:tcW w:w="21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1404A" w:rsidRDefault="00E1404A">
            <w:pPr>
              <w:pStyle w:val="normal0"/>
              <w:spacing w:line="240" w:lineRule="auto"/>
              <w:jc w:val="center"/>
            </w:pPr>
            <w:r>
              <w:rPr>
                <w:rFonts w:ascii="Cambria" w:hAnsi="Cambria" w:cs="Cambria"/>
                <w:sz w:val="24"/>
              </w:rPr>
              <w:t>2</w:t>
            </w:r>
          </w:p>
        </w:tc>
        <w:tc>
          <w:tcPr>
            <w:tcW w:w="262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1404A" w:rsidRDefault="00E1404A">
            <w:pPr>
              <w:pStyle w:val="normal0"/>
              <w:spacing w:line="240" w:lineRule="auto"/>
              <w:jc w:val="center"/>
            </w:pPr>
            <w:r>
              <w:rPr>
                <w:rFonts w:ascii="Cambria" w:hAnsi="Cambria" w:cs="Cambria"/>
                <w:sz w:val="24"/>
              </w:rPr>
              <w:t>3</w:t>
            </w:r>
          </w:p>
        </w:tc>
        <w:tc>
          <w:tcPr>
            <w:tcW w:w="24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1404A" w:rsidRDefault="00E1404A">
            <w:pPr>
              <w:pStyle w:val="normal0"/>
              <w:spacing w:line="240" w:lineRule="auto"/>
              <w:jc w:val="center"/>
            </w:pPr>
            <w:r>
              <w:rPr>
                <w:rFonts w:ascii="Cambria" w:hAnsi="Cambria" w:cs="Cambria"/>
                <w:sz w:val="24"/>
              </w:rPr>
              <w:t>4</w:t>
            </w:r>
          </w:p>
        </w:tc>
      </w:tr>
      <w:tr w:rsidR="00E1404A" w:rsidRPr="00AE3B10">
        <w:tblPrEx>
          <w:tblCellMar>
            <w:top w:w="0" w:type="dxa"/>
            <w:bottom w:w="0" w:type="dxa"/>
          </w:tblCellMar>
        </w:tblPrEx>
        <w:tc>
          <w:tcPr>
            <w:tcW w:w="211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1404A" w:rsidRDefault="00E1404A">
            <w:pPr>
              <w:pStyle w:val="normal0"/>
              <w:spacing w:line="240" w:lineRule="auto"/>
            </w:pPr>
            <w:r>
              <w:rPr>
                <w:rFonts w:ascii="Arial Narrow" w:hAnsi="Arial Narrow" w:cs="Arial Narrow"/>
                <w:sz w:val="24"/>
              </w:rPr>
              <w:t>Author’s efforts do not enhance the writing; modeled revision strategy was not employed</w:t>
            </w:r>
          </w:p>
        </w:tc>
        <w:tc>
          <w:tcPr>
            <w:tcW w:w="21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1404A" w:rsidRDefault="00E1404A">
            <w:pPr>
              <w:pStyle w:val="normal0"/>
              <w:spacing w:line="240" w:lineRule="auto"/>
            </w:pPr>
            <w:r>
              <w:rPr>
                <w:rFonts w:ascii="Arial Narrow" w:hAnsi="Arial Narrow" w:cs="Arial Narrow"/>
                <w:sz w:val="24"/>
              </w:rPr>
              <w:t>Author revises writing, but uses common and vague words in an attempt to add description.</w:t>
            </w:r>
          </w:p>
        </w:tc>
        <w:tc>
          <w:tcPr>
            <w:tcW w:w="262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1404A" w:rsidRDefault="00E1404A">
            <w:pPr>
              <w:pStyle w:val="normal0"/>
              <w:spacing w:line="240" w:lineRule="auto"/>
            </w:pPr>
            <w:r>
              <w:rPr>
                <w:rFonts w:ascii="Arial Narrow" w:hAnsi="Arial Narrow" w:cs="Arial Narrow"/>
                <w:sz w:val="24"/>
              </w:rPr>
              <w:t xml:space="preserve">Author revises to add description using thoughtfully selected words so the reader can visualize.  </w:t>
            </w:r>
          </w:p>
        </w:tc>
        <w:tc>
          <w:tcPr>
            <w:tcW w:w="24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1404A" w:rsidRDefault="00E1404A">
            <w:pPr>
              <w:pStyle w:val="normal0"/>
              <w:spacing w:line="240" w:lineRule="auto"/>
            </w:pPr>
            <w:r>
              <w:rPr>
                <w:rFonts w:ascii="Arial Narrow" w:hAnsi="Arial Narrow" w:cs="Arial Narrow"/>
                <w:sz w:val="24"/>
              </w:rPr>
              <w:t xml:space="preserve">Author revises to add description by using thoughtfully selected words to express his or her ideas and intent in a sophisticated manner so the reader can visualize.  </w:t>
            </w:r>
          </w:p>
          <w:p w:rsidR="00E1404A" w:rsidRDefault="00E1404A">
            <w:pPr>
              <w:pStyle w:val="normal0"/>
              <w:spacing w:line="240" w:lineRule="auto"/>
            </w:pPr>
          </w:p>
        </w:tc>
      </w:tr>
    </w:tbl>
    <w:p w:rsidR="00E1404A" w:rsidRDefault="00E1404A">
      <w:pPr>
        <w:pStyle w:val="normal0"/>
        <w:spacing w:line="240" w:lineRule="auto"/>
      </w:pPr>
      <w:bookmarkStart w:id="0" w:name="h.gjdgxs" w:colFirst="0" w:colLast="0"/>
      <w:bookmarkEnd w:id="0"/>
    </w:p>
    <w:p w:rsidR="00E1404A" w:rsidRDefault="00E1404A">
      <w:pPr>
        <w:pStyle w:val="normal0"/>
      </w:pPr>
    </w:p>
    <w:p w:rsidR="00E1404A" w:rsidRDefault="00E1404A">
      <w:pPr>
        <w:pStyle w:val="normal0"/>
      </w:pPr>
    </w:p>
    <w:sectPr w:rsidR="00E1404A" w:rsidSect="0064404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E07DC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isplayBackgroundShape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04C"/>
    <w:rsid w:val="0064404C"/>
    <w:rsid w:val="00AE3B10"/>
    <w:rsid w:val="00CC2CCA"/>
    <w:rsid w:val="00E1404A"/>
    <w:rsid w:val="00FA2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link w:val="Heading1Char"/>
    <w:uiPriority w:val="99"/>
    <w:qFormat/>
    <w:rsid w:val="0064404C"/>
    <w:pPr>
      <w:spacing w:before="200"/>
      <w:contextualSpacing/>
      <w:outlineLvl w:val="0"/>
    </w:pPr>
    <w:rPr>
      <w:rFonts w:ascii="Trebuchet MS" w:hAnsi="Trebuchet MS" w:cs="Trebuchet MS"/>
      <w:sz w:val="32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64404C"/>
    <w:pPr>
      <w:spacing w:before="200"/>
      <w:contextualSpacing/>
      <w:outlineLvl w:val="1"/>
    </w:pPr>
    <w:rPr>
      <w:rFonts w:ascii="Trebuchet MS" w:hAnsi="Trebuchet MS" w:cs="Trebuchet MS"/>
      <w:b/>
      <w:sz w:val="2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64404C"/>
    <w:pPr>
      <w:spacing w:before="160"/>
      <w:contextualSpacing/>
      <w:outlineLvl w:val="2"/>
    </w:pPr>
    <w:rPr>
      <w:rFonts w:ascii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64404C"/>
    <w:pPr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64404C"/>
    <w:pPr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64404C"/>
    <w:pPr>
      <w:spacing w:before="160"/>
      <w:contextualSpacing/>
      <w:outlineLvl w:val="5"/>
    </w:pPr>
    <w:rPr>
      <w:rFonts w:ascii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34D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34D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4D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34D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34D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34DB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64404C"/>
    <w:pPr>
      <w:spacing w:line="276" w:lineRule="auto"/>
    </w:pPr>
    <w:rPr>
      <w:rFonts w:ascii="Arial" w:hAnsi="Arial" w:cs="Arial"/>
      <w:color w:val="000000"/>
    </w:rPr>
  </w:style>
  <w:style w:type="paragraph" w:styleId="Title">
    <w:name w:val="Title"/>
    <w:basedOn w:val="normal0"/>
    <w:next w:val="normal0"/>
    <w:link w:val="TitleChar"/>
    <w:uiPriority w:val="99"/>
    <w:qFormat/>
    <w:rsid w:val="0064404C"/>
    <w:pPr>
      <w:contextualSpacing/>
    </w:pPr>
    <w:rPr>
      <w:rFonts w:ascii="Trebuchet MS" w:hAnsi="Trebuchet MS" w:cs="Trebuchet MS"/>
      <w:sz w:val="42"/>
    </w:rPr>
  </w:style>
  <w:style w:type="character" w:customStyle="1" w:styleId="TitleChar">
    <w:name w:val="Title Char"/>
    <w:basedOn w:val="DefaultParagraphFont"/>
    <w:link w:val="Title"/>
    <w:uiPriority w:val="10"/>
    <w:rsid w:val="003034D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64404C"/>
    <w:pPr>
      <w:spacing w:after="200"/>
      <w:contextualSpacing/>
    </w:pPr>
    <w:rPr>
      <w:rFonts w:ascii="Trebuchet MS" w:hAnsi="Trebuchet MS" w:cs="Trebuchet MS"/>
      <w:i/>
      <w:color w:val="666666"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sid w:val="003034DB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ailofbreadcrumbs.net/teaching/composition/sharing/ba-da-bingworkshopbrochur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485</Words>
  <Characters>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Cindy Carden Ba-da-bing!.docx</dc:title>
  <dc:subject/>
  <dc:creator/>
  <cp:keywords/>
  <dc:description/>
  <cp:lastModifiedBy>Colleen</cp:lastModifiedBy>
  <cp:revision>2</cp:revision>
  <dcterms:created xsi:type="dcterms:W3CDTF">2013-10-02T13:30:00Z</dcterms:created>
  <dcterms:modified xsi:type="dcterms:W3CDTF">2013-10-02T13:30:00Z</dcterms:modified>
</cp:coreProperties>
</file>